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jc w:val="center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r>
        <w:rPr>
          <w:rFonts w:ascii="Times New Roman" w:eastAsia="Times New Roman" w:hAnsi="Times New Roman" w:cs="Times New Roman"/>
          <w:sz w:val="28"/>
          <w:szCs w:val="28"/>
        </w:rPr>
        <w:t>С.Юлаева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Викторовича, </w:t>
      </w:r>
      <w:r>
        <w:rPr>
          <w:rStyle w:val="cat-UserDefinedgrp-26rplc-1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д.20 , </w:t>
      </w:r>
      <w:r>
        <w:rPr>
          <w:rFonts w:ascii="Times New Roman" w:eastAsia="Times New Roman" w:hAnsi="Times New Roman" w:cs="Times New Roman"/>
          <w:sz w:val="28"/>
          <w:szCs w:val="28"/>
        </w:rPr>
        <w:t>ул.Парковая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гп.Лянтор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исполнил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отбывание наказания в виде обязательных 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за совершение правонарушения, предусмотренного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УФССП России по ХМАО-Югре.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 вину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9" w:right="10" w:firstLine="69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-1505/2022 г. от 23.08.2022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>копией акта о 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шении исполнительских действий.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ч.4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клонение от отбывания обязательных работ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отягчающего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 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 с 12:00 ч. 11.06.2024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со дня получения копии постановления через судью, вынесшего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025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6rplc-12">
    <w:name w:val="cat-UserDefined grp-2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DC54-2FFE-4005-B0C6-D4D80E814DA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